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689E6" w14:textId="1ACF9EF1" w:rsidR="00DE03CB" w:rsidRDefault="00DE03CB" w:rsidP="00DE03CB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Santa Cruz do Capibaribe/PE, </w:t>
      </w:r>
      <w:r w:rsidR="00A473C4">
        <w:rPr>
          <w:rFonts w:ascii="Arial" w:eastAsia="Arial" w:hAnsi="Arial" w:cs="Arial"/>
          <w:sz w:val="24"/>
          <w:szCs w:val="24"/>
        </w:rPr>
        <w:t xml:space="preserve">22 </w:t>
      </w:r>
      <w:r w:rsidR="00965F9A">
        <w:rPr>
          <w:rFonts w:ascii="Arial" w:eastAsia="Arial" w:hAnsi="Arial" w:cs="Arial"/>
          <w:sz w:val="24"/>
          <w:szCs w:val="24"/>
        </w:rPr>
        <w:t xml:space="preserve">de junho </w:t>
      </w:r>
      <w:r w:rsidR="00A473C4">
        <w:rPr>
          <w:rFonts w:ascii="Arial" w:eastAsia="Arial" w:hAnsi="Arial" w:cs="Arial"/>
          <w:sz w:val="24"/>
          <w:szCs w:val="24"/>
        </w:rPr>
        <w:t>de 2026</w:t>
      </w:r>
    </w:p>
    <w:p w14:paraId="64650DA0" w14:textId="77777777" w:rsidR="00DE03CB" w:rsidRDefault="00DE03CB" w:rsidP="00DE03CB">
      <w:pPr>
        <w:spacing w:after="0"/>
        <w:ind w:hanging="2"/>
        <w:rPr>
          <w:rFonts w:ascii="Arial" w:eastAsia="Arial" w:hAnsi="Arial" w:cs="Arial"/>
          <w:b/>
          <w:sz w:val="24"/>
          <w:szCs w:val="24"/>
        </w:rPr>
      </w:pPr>
    </w:p>
    <w:p w14:paraId="60F3E59B" w14:textId="2908327F" w:rsidR="00965F9A" w:rsidRPr="00A473C4" w:rsidRDefault="00965F9A" w:rsidP="00A473C4">
      <w:pPr>
        <w:rPr>
          <w:rFonts w:ascii="Arial" w:hAnsi="Arial" w:cs="Arial"/>
          <w:b/>
          <w:bCs/>
          <w:sz w:val="24"/>
          <w:szCs w:val="24"/>
        </w:rPr>
      </w:pPr>
      <w:r w:rsidRPr="00A473C4">
        <w:rPr>
          <w:rFonts w:ascii="Arial" w:hAnsi="Arial" w:cs="Arial"/>
          <w:b/>
          <w:bCs/>
          <w:sz w:val="24"/>
          <w:szCs w:val="24"/>
        </w:rPr>
        <w:t>PORTARIA</w:t>
      </w:r>
      <w:r w:rsidR="00A473C4" w:rsidRPr="00A473C4">
        <w:rPr>
          <w:rFonts w:ascii="Arial" w:hAnsi="Arial" w:cs="Arial"/>
          <w:b/>
          <w:bCs/>
          <w:sz w:val="24"/>
          <w:szCs w:val="24"/>
        </w:rPr>
        <w:t xml:space="preserve"> GAB. SME - nº 003/2026</w:t>
      </w:r>
    </w:p>
    <w:p w14:paraId="1F0E7B72" w14:textId="3BFC8BC6" w:rsidR="00965F9A" w:rsidRPr="00470010" w:rsidRDefault="00965F9A" w:rsidP="00965F9A">
      <w:pPr>
        <w:ind w:left="2268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</w:t>
      </w:r>
      <w:r w:rsidRPr="00470010">
        <w:rPr>
          <w:rFonts w:ascii="Arial" w:hAnsi="Arial" w:cs="Arial"/>
          <w:i/>
          <w:iCs/>
        </w:rPr>
        <w:t xml:space="preserve">ispõe sobre a criação da Comissão de </w:t>
      </w:r>
      <w:r w:rsidR="00BE4F30">
        <w:rPr>
          <w:rFonts w:ascii="Arial" w:hAnsi="Arial" w:cs="Arial"/>
          <w:i/>
          <w:iCs/>
        </w:rPr>
        <w:t>E</w:t>
      </w:r>
      <w:r w:rsidRPr="00470010">
        <w:rPr>
          <w:rFonts w:ascii="Arial" w:hAnsi="Arial" w:cs="Arial"/>
          <w:i/>
          <w:iCs/>
        </w:rPr>
        <w:t>scuta e Mediação de Conflitos - CEMC nas escolas da rede municipal de ensino</w:t>
      </w:r>
      <w:r w:rsidR="00A473C4">
        <w:rPr>
          <w:rFonts w:ascii="Arial" w:hAnsi="Arial" w:cs="Arial"/>
          <w:i/>
          <w:iCs/>
        </w:rPr>
        <w:t xml:space="preserve"> de Santa Cruz do Capibaribe-PE.</w:t>
      </w:r>
    </w:p>
    <w:p w14:paraId="09A280E3" w14:textId="77777777" w:rsidR="00965F9A" w:rsidRDefault="00965F9A" w:rsidP="00965F9A">
      <w:pPr>
        <w:jc w:val="both"/>
        <w:rPr>
          <w:rFonts w:ascii="Arial" w:hAnsi="Arial" w:cs="Arial"/>
          <w:b/>
          <w:bCs/>
        </w:rPr>
      </w:pPr>
    </w:p>
    <w:p w14:paraId="3A3727FB" w14:textId="77777777" w:rsidR="00965F9A" w:rsidRPr="00470010" w:rsidRDefault="00965F9A" w:rsidP="00965F9A">
      <w:pPr>
        <w:jc w:val="both"/>
        <w:rPr>
          <w:rFonts w:ascii="Arial" w:hAnsi="Arial" w:cs="Arial"/>
        </w:rPr>
      </w:pPr>
      <w:r w:rsidRPr="00470010">
        <w:rPr>
          <w:rFonts w:ascii="Arial" w:hAnsi="Arial" w:cs="Arial"/>
          <w:b/>
          <w:bCs/>
        </w:rPr>
        <w:t>A SECRETÁRIA DE EDUCAÇÃO</w:t>
      </w:r>
      <w:r w:rsidRPr="00470010">
        <w:rPr>
          <w:rFonts w:ascii="Arial" w:hAnsi="Arial" w:cs="Arial"/>
        </w:rPr>
        <w:t>, no uso de suas atribuições legais, e</w:t>
      </w:r>
      <w:r>
        <w:rPr>
          <w:rFonts w:ascii="Arial" w:hAnsi="Arial" w:cs="Arial"/>
        </w:rPr>
        <w:t xml:space="preserve"> </w:t>
      </w:r>
      <w:r w:rsidRPr="00470010">
        <w:rPr>
          <w:rFonts w:ascii="Arial" w:hAnsi="Arial" w:cs="Arial"/>
          <w:b/>
          <w:bCs/>
        </w:rPr>
        <w:t>CONSIDERANDO</w:t>
      </w:r>
      <w:r w:rsidRPr="00470010">
        <w:rPr>
          <w:rFonts w:ascii="Arial" w:hAnsi="Arial" w:cs="Arial"/>
        </w:rPr>
        <w:t xml:space="preserve"> a necessidade de </w:t>
      </w:r>
      <w:r>
        <w:rPr>
          <w:rFonts w:ascii="Arial" w:hAnsi="Arial" w:cs="Arial"/>
        </w:rPr>
        <w:t xml:space="preserve">criação de fluxo para resolver intercorrências de ordem administrativas e/ou relacionais,  </w:t>
      </w:r>
    </w:p>
    <w:p w14:paraId="7105A5C4" w14:textId="77777777" w:rsidR="00965F9A" w:rsidRDefault="00965F9A" w:rsidP="00965F9A">
      <w:pPr>
        <w:jc w:val="both"/>
        <w:rPr>
          <w:rFonts w:ascii="Arial" w:hAnsi="Arial" w:cs="Arial"/>
        </w:rPr>
      </w:pPr>
      <w:r w:rsidRPr="00470010">
        <w:rPr>
          <w:rFonts w:ascii="Arial" w:hAnsi="Arial" w:cs="Arial"/>
          <w:b/>
          <w:bCs/>
        </w:rPr>
        <w:t>RESOLVE:</w:t>
      </w:r>
    </w:p>
    <w:p w14:paraId="00B54B64" w14:textId="77777777" w:rsidR="00965F9A" w:rsidRPr="001B6491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</w:rPr>
        <w:t> </w:t>
      </w:r>
      <w:r w:rsidRPr="001B6491">
        <w:rPr>
          <w:rFonts w:ascii="Arial" w:hAnsi="Arial" w:cs="Arial"/>
          <w:b/>
          <w:bCs/>
        </w:rPr>
        <w:t>Art. 1º </w:t>
      </w:r>
      <w:r>
        <w:rPr>
          <w:rFonts w:ascii="Arial" w:hAnsi="Arial" w:cs="Arial"/>
        </w:rPr>
        <w:t>Instituir a</w:t>
      </w:r>
      <w:r w:rsidRPr="001B6491">
        <w:rPr>
          <w:rFonts w:ascii="Arial" w:hAnsi="Arial" w:cs="Arial"/>
        </w:rPr>
        <w:t> </w:t>
      </w:r>
      <w:r w:rsidRPr="001B6491">
        <w:rPr>
          <w:rFonts w:ascii="Arial" w:hAnsi="Arial" w:cs="Arial"/>
          <w:b/>
          <w:bCs/>
        </w:rPr>
        <w:t>Comissão de</w:t>
      </w:r>
      <w:r>
        <w:rPr>
          <w:rFonts w:ascii="Arial" w:hAnsi="Arial" w:cs="Arial"/>
          <w:b/>
          <w:bCs/>
        </w:rPr>
        <w:t xml:space="preserve"> Escuta e</w:t>
      </w:r>
      <w:r w:rsidRPr="001B6491">
        <w:rPr>
          <w:rFonts w:ascii="Arial" w:hAnsi="Arial" w:cs="Arial"/>
          <w:b/>
          <w:bCs/>
        </w:rPr>
        <w:t xml:space="preserve"> Mediação de Conflitos </w:t>
      </w:r>
      <w:r>
        <w:rPr>
          <w:rFonts w:ascii="Arial" w:hAnsi="Arial" w:cs="Arial"/>
          <w:b/>
          <w:bCs/>
        </w:rPr>
        <w:t>–</w:t>
      </w:r>
      <w:r w:rsidRPr="001B6491">
        <w:rPr>
          <w:rFonts w:ascii="Arial" w:hAnsi="Arial" w:cs="Arial"/>
          <w:b/>
          <w:bCs/>
        </w:rPr>
        <w:t xml:space="preserve"> C</w:t>
      </w:r>
      <w:r>
        <w:rPr>
          <w:rFonts w:ascii="Arial" w:hAnsi="Arial" w:cs="Arial"/>
          <w:b/>
          <w:bCs/>
        </w:rPr>
        <w:t>E</w:t>
      </w:r>
      <w:r w:rsidRPr="001B6491">
        <w:rPr>
          <w:rFonts w:ascii="Arial" w:hAnsi="Arial" w:cs="Arial"/>
          <w:b/>
          <w:bCs/>
        </w:rPr>
        <w:t>MC</w:t>
      </w:r>
      <w:r w:rsidRPr="00470010">
        <w:rPr>
          <w:rFonts w:ascii="Arial" w:hAnsi="Arial" w:cs="Arial"/>
        </w:rPr>
        <w:t>, em forma permanente,</w:t>
      </w:r>
      <w:r w:rsidRPr="001B6491">
        <w:rPr>
          <w:rFonts w:ascii="Arial" w:hAnsi="Arial" w:cs="Arial"/>
          <w:b/>
          <w:bCs/>
        </w:rPr>
        <w:t> </w:t>
      </w:r>
      <w:r w:rsidRPr="001B6491">
        <w:rPr>
          <w:rFonts w:ascii="Arial" w:hAnsi="Arial" w:cs="Arial"/>
        </w:rPr>
        <w:t xml:space="preserve">nas escolas da rede municipal de ensino, </w:t>
      </w:r>
      <w:r>
        <w:rPr>
          <w:rFonts w:ascii="Arial" w:hAnsi="Arial" w:cs="Arial"/>
        </w:rPr>
        <w:t xml:space="preserve">que </w:t>
      </w:r>
      <w:r w:rsidRPr="001B6491">
        <w:rPr>
          <w:rFonts w:ascii="Arial" w:hAnsi="Arial" w:cs="Arial"/>
        </w:rPr>
        <w:t>passa a ser regulamentada nos termos dest</w:t>
      </w:r>
      <w:r>
        <w:rPr>
          <w:rFonts w:ascii="Arial" w:hAnsi="Arial" w:cs="Arial"/>
        </w:rPr>
        <w:t>a Portaria.</w:t>
      </w:r>
    </w:p>
    <w:p w14:paraId="4619E01E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1B6491">
        <w:rPr>
          <w:rFonts w:ascii="Arial" w:hAnsi="Arial" w:cs="Arial"/>
          <w:b/>
          <w:bCs/>
        </w:rPr>
        <w:t>Parágrafo único.</w:t>
      </w:r>
      <w:r w:rsidRPr="001B6491">
        <w:rPr>
          <w:rFonts w:ascii="Arial" w:hAnsi="Arial" w:cs="Arial"/>
        </w:rPr>
        <w:t> As disposições dest</w:t>
      </w:r>
      <w:r>
        <w:rPr>
          <w:rFonts w:ascii="Arial" w:hAnsi="Arial" w:cs="Arial"/>
        </w:rPr>
        <w:t>a Portaria</w:t>
      </w:r>
      <w:r w:rsidRPr="001B6491">
        <w:rPr>
          <w:rFonts w:ascii="Arial" w:hAnsi="Arial" w:cs="Arial"/>
        </w:rPr>
        <w:t xml:space="preserve"> aplicam-se no que couber às Unidades de Educação Infantil Indiretas e Parceiras.</w:t>
      </w:r>
    </w:p>
    <w:p w14:paraId="69B7BFDB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Art. 2º</w:t>
      </w:r>
      <w:r w:rsidRPr="00EB415B">
        <w:rPr>
          <w:rFonts w:ascii="Arial" w:hAnsi="Arial" w:cs="Arial"/>
        </w:rPr>
        <w:t> A Comissão de</w:t>
      </w:r>
      <w:r>
        <w:rPr>
          <w:rFonts w:ascii="Arial" w:hAnsi="Arial" w:cs="Arial"/>
        </w:rPr>
        <w:t xml:space="preserve"> Escuta</w:t>
      </w:r>
      <w:r w:rsidRPr="00EB415B">
        <w:rPr>
          <w:rFonts w:ascii="Arial" w:hAnsi="Arial" w:cs="Arial"/>
        </w:rPr>
        <w:t xml:space="preserve"> Mediação de Conflitos - C</w:t>
      </w:r>
      <w:r>
        <w:rPr>
          <w:rFonts w:ascii="Arial" w:hAnsi="Arial" w:cs="Arial"/>
        </w:rPr>
        <w:t>E</w:t>
      </w:r>
      <w:r w:rsidRPr="00EB415B">
        <w:rPr>
          <w:rFonts w:ascii="Arial" w:hAnsi="Arial" w:cs="Arial"/>
        </w:rPr>
        <w:t>MC terá como objetivo favorecer um ambiente escolar seguro, acolhedor e respeitoso, atuando na prevenção, intervenção e mitigação dos conflitos que ocorram no âmbito das Unidades Educacionais, de forma a não prejudicar o processo educativo e a convivência harmoniosa de estudantes, professores e demais servidores da comunidade escolar.</w:t>
      </w:r>
    </w:p>
    <w:p w14:paraId="49481B83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§ 1º</w:t>
      </w:r>
      <w:r w:rsidRPr="00EB415B">
        <w:rPr>
          <w:rFonts w:ascii="Arial" w:hAnsi="Arial" w:cs="Arial"/>
        </w:rPr>
        <w:t>Serão considerados conflitos escolares as divergências agravadas pela dificuldade em estabelecer diálogo e que possam desencadear diferentes tipos de violência.</w:t>
      </w:r>
    </w:p>
    <w:p w14:paraId="6E543A18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§ 2º</w:t>
      </w:r>
      <w:r>
        <w:rPr>
          <w:rFonts w:ascii="Arial" w:hAnsi="Arial" w:cs="Arial"/>
          <w:b/>
          <w:bCs/>
        </w:rPr>
        <w:t xml:space="preserve"> </w:t>
      </w:r>
      <w:r w:rsidRPr="00EB415B">
        <w:rPr>
          <w:rFonts w:ascii="Arial" w:hAnsi="Arial" w:cs="Arial"/>
        </w:rPr>
        <w:t>Os conflitos escolares serão tratados de forma interdependente e complementar, considerando a cultura de paz, de respeito, de diálogo, de escuta, de mediação de conflito</w:t>
      </w:r>
      <w:r>
        <w:rPr>
          <w:rFonts w:ascii="Arial" w:hAnsi="Arial" w:cs="Arial"/>
        </w:rPr>
        <w:t xml:space="preserve"> </w:t>
      </w:r>
      <w:r w:rsidRPr="00EB415B">
        <w:rPr>
          <w:rFonts w:ascii="Arial" w:hAnsi="Arial" w:cs="Arial"/>
        </w:rPr>
        <w:t>que dispõe sobre a criação da </w:t>
      </w:r>
      <w:r w:rsidRPr="00EB415B">
        <w:rPr>
          <w:rFonts w:ascii="Arial" w:hAnsi="Arial" w:cs="Arial"/>
          <w:b/>
          <w:bCs/>
        </w:rPr>
        <w:t xml:space="preserve">Comissão de </w:t>
      </w:r>
      <w:r>
        <w:rPr>
          <w:rFonts w:ascii="Arial" w:hAnsi="Arial" w:cs="Arial"/>
          <w:b/>
          <w:bCs/>
        </w:rPr>
        <w:t xml:space="preserve">Escuta e </w:t>
      </w:r>
      <w:r w:rsidRPr="00EB415B">
        <w:rPr>
          <w:rFonts w:ascii="Arial" w:hAnsi="Arial" w:cs="Arial"/>
          <w:b/>
          <w:bCs/>
        </w:rPr>
        <w:t>Mediação de Conflitos - C</w:t>
      </w:r>
      <w:r>
        <w:rPr>
          <w:rFonts w:ascii="Arial" w:hAnsi="Arial" w:cs="Arial"/>
          <w:b/>
          <w:bCs/>
        </w:rPr>
        <w:t>E</w:t>
      </w:r>
      <w:r w:rsidRPr="00EB415B">
        <w:rPr>
          <w:rFonts w:ascii="Arial" w:hAnsi="Arial" w:cs="Arial"/>
          <w:b/>
          <w:bCs/>
        </w:rPr>
        <w:t>MC </w:t>
      </w:r>
      <w:r w:rsidRPr="00EB415B">
        <w:rPr>
          <w:rFonts w:ascii="Arial" w:hAnsi="Arial" w:cs="Arial"/>
        </w:rPr>
        <w:t>nas escolas da rede municipal de ensino, passa a ser regulamentada nos termos dest</w:t>
      </w:r>
      <w:r>
        <w:rPr>
          <w:rFonts w:ascii="Arial" w:hAnsi="Arial" w:cs="Arial"/>
        </w:rPr>
        <w:t>a Portaria.</w:t>
      </w:r>
    </w:p>
    <w:p w14:paraId="30458BD4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Parágrafo único.</w:t>
      </w:r>
      <w:r w:rsidRPr="00EB415B">
        <w:rPr>
          <w:rFonts w:ascii="Arial" w:hAnsi="Arial" w:cs="Arial"/>
        </w:rPr>
        <w:t> As disposições dest</w:t>
      </w:r>
      <w:r>
        <w:rPr>
          <w:rFonts w:ascii="Arial" w:hAnsi="Arial" w:cs="Arial"/>
        </w:rPr>
        <w:t>a Portaria</w:t>
      </w:r>
      <w:r w:rsidRPr="00EB415B">
        <w:rPr>
          <w:rFonts w:ascii="Arial" w:hAnsi="Arial" w:cs="Arial"/>
        </w:rPr>
        <w:t xml:space="preserve"> aplicam-se no que couber às Unidades de Educação Infantil Indiretas e Parceiras.</w:t>
      </w:r>
    </w:p>
    <w:p w14:paraId="77120713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Art. 3º</w:t>
      </w:r>
      <w:r w:rsidRPr="00EB415B">
        <w:rPr>
          <w:rFonts w:ascii="Arial" w:hAnsi="Arial" w:cs="Arial"/>
        </w:rPr>
        <w:t xml:space="preserve"> A Comissão de </w:t>
      </w:r>
      <w:r>
        <w:rPr>
          <w:rFonts w:ascii="Arial" w:hAnsi="Arial" w:cs="Arial"/>
        </w:rPr>
        <w:t xml:space="preserve">Escuta </w:t>
      </w:r>
      <w:r w:rsidRPr="00EB415B">
        <w:rPr>
          <w:rFonts w:ascii="Arial" w:hAnsi="Arial" w:cs="Arial"/>
        </w:rPr>
        <w:t>Mediação de Conflitos - C</w:t>
      </w:r>
      <w:r>
        <w:rPr>
          <w:rFonts w:ascii="Arial" w:hAnsi="Arial" w:cs="Arial"/>
        </w:rPr>
        <w:t>E</w:t>
      </w:r>
      <w:r w:rsidRPr="00EB415B">
        <w:rPr>
          <w:rFonts w:ascii="Arial" w:hAnsi="Arial" w:cs="Arial"/>
        </w:rPr>
        <w:t>MC terá as seguintes atribuições:</w:t>
      </w:r>
    </w:p>
    <w:p w14:paraId="09A6538D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I -</w:t>
      </w:r>
      <w:r w:rsidRPr="00EB415B">
        <w:rPr>
          <w:rFonts w:ascii="Arial" w:hAnsi="Arial" w:cs="Arial"/>
        </w:rPr>
        <w:t> atuar, de forma coletiva, na prevenção, intervenção e mitigação dos conflitos ocorridos no interior da Unidade Educacional;</w:t>
      </w:r>
    </w:p>
    <w:p w14:paraId="4CDFEE36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II -</w:t>
      </w:r>
      <w:r w:rsidRPr="00EB415B">
        <w:rPr>
          <w:rFonts w:ascii="Arial" w:hAnsi="Arial" w:cs="Arial"/>
        </w:rPr>
        <w:t> contribuir para a melhoria do ambiente educacional, por meio da promoção da escuta ativa, da valorização da diversidade e da promoção de espaços seguros para expressão ética e respeitosa;</w:t>
      </w:r>
    </w:p>
    <w:p w14:paraId="45C26AFA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III -</w:t>
      </w:r>
      <w:r w:rsidRPr="00EB415B">
        <w:rPr>
          <w:rFonts w:ascii="Arial" w:hAnsi="Arial" w:cs="Arial"/>
        </w:rPr>
        <w:t> promover a cultura de paz, o respeito mútuo, a convivência harmoniosa e os direitos humanos, incentivando relações éticas e solidárias;</w:t>
      </w:r>
    </w:p>
    <w:p w14:paraId="4E8EDF19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IV -</w:t>
      </w:r>
      <w:r w:rsidRPr="00EB415B">
        <w:rPr>
          <w:rFonts w:ascii="Arial" w:hAnsi="Arial" w:cs="Arial"/>
        </w:rPr>
        <w:t> favorecer a participação democrática na vida escolar, contribuindo para o fortalecimento de vínculos entre estudantes, profissionais da educação e famílias;</w:t>
      </w:r>
    </w:p>
    <w:p w14:paraId="5A119999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lastRenderedPageBreak/>
        <w:t>V -</w:t>
      </w:r>
      <w:r w:rsidRPr="00EB415B">
        <w:rPr>
          <w:rFonts w:ascii="Arial" w:hAnsi="Arial" w:cs="Arial"/>
        </w:rPr>
        <w:t> mapear e acompanhar situações de conflitos, corroborando para a construção de encaminhamentos construtivos e restaurativos;</w:t>
      </w:r>
    </w:p>
    <w:p w14:paraId="703E626A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VI -</w:t>
      </w:r>
      <w:r w:rsidRPr="00EB415B">
        <w:rPr>
          <w:rFonts w:ascii="Arial" w:hAnsi="Arial" w:cs="Arial"/>
        </w:rPr>
        <w:t xml:space="preserve"> identificar fatores que comprometem a convivência escolar e propor </w:t>
      </w:r>
      <w:r>
        <w:rPr>
          <w:rFonts w:ascii="Arial" w:hAnsi="Arial" w:cs="Arial"/>
        </w:rPr>
        <w:t>fluxo para mitigação dos fatores;</w:t>
      </w:r>
    </w:p>
    <w:p w14:paraId="24526290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VII -</w:t>
      </w:r>
      <w:r w:rsidRPr="00EB415B">
        <w:rPr>
          <w:rFonts w:ascii="Arial" w:hAnsi="Arial" w:cs="Arial"/>
        </w:rPr>
        <w:t> apoiar a implementação e o desenvolvimento de projetos que contribuam com a resolução pacífica de conflitos;</w:t>
      </w:r>
    </w:p>
    <w:p w14:paraId="079BF114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VIII -</w:t>
      </w:r>
      <w:r w:rsidRPr="00EB415B">
        <w:rPr>
          <w:rFonts w:ascii="Arial" w:hAnsi="Arial" w:cs="Arial"/>
        </w:rPr>
        <w:t> identificar as áreas, práticas e situações que apresentem risco</w:t>
      </w:r>
      <w:r>
        <w:rPr>
          <w:rFonts w:ascii="Arial" w:hAnsi="Arial" w:cs="Arial"/>
        </w:rPr>
        <w:t xml:space="preserve"> para a convivência harmoniosa</w:t>
      </w:r>
      <w:r w:rsidRPr="00EB415B">
        <w:rPr>
          <w:rFonts w:ascii="Arial" w:hAnsi="Arial" w:cs="Arial"/>
        </w:rPr>
        <w:t xml:space="preserve"> na Unidade Educacional;</w:t>
      </w:r>
    </w:p>
    <w:p w14:paraId="047C39AD" w14:textId="77777777" w:rsidR="00965F9A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IX -</w:t>
      </w:r>
      <w:r w:rsidRPr="00EB415B">
        <w:rPr>
          <w:rFonts w:ascii="Arial" w:hAnsi="Arial" w:cs="Arial"/>
        </w:rPr>
        <w:t> propor ações formativas e de orientação para a comunidade escolar com vistas a promover discussões e reflexões sobre a convivência harmoniosa e a cultura de paz no interior da escola, contribuindo para a construção de propostas de intervenção e encaminhamentos coletivos.</w:t>
      </w:r>
    </w:p>
    <w:p w14:paraId="2CBD582C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X</w:t>
      </w:r>
      <w:r>
        <w:rPr>
          <w:rFonts w:ascii="Arial" w:hAnsi="Arial" w:cs="Arial"/>
        </w:rPr>
        <w:t xml:space="preserve"> – Encaminhar relatório a Secretaria de Educação sobre a situação encontrada, o fluxo adotado e/ou propondo o encaminhamento da situação para abertura de Processo Administrativo Disciplinar.</w:t>
      </w:r>
    </w:p>
    <w:p w14:paraId="76EC5DE8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Art. 4º</w:t>
      </w:r>
      <w:r w:rsidRPr="00EB415B">
        <w:rPr>
          <w:rFonts w:ascii="Arial" w:hAnsi="Arial" w:cs="Arial"/>
        </w:rPr>
        <w:t> A Comissão de</w:t>
      </w:r>
      <w:r>
        <w:rPr>
          <w:rFonts w:ascii="Arial" w:hAnsi="Arial" w:cs="Arial"/>
        </w:rPr>
        <w:t xml:space="preserve"> Escuta e</w:t>
      </w:r>
      <w:r w:rsidRPr="00EB415B">
        <w:rPr>
          <w:rFonts w:ascii="Arial" w:hAnsi="Arial" w:cs="Arial"/>
        </w:rPr>
        <w:t xml:space="preserve"> Mediação de Conflitos - C</w:t>
      </w:r>
      <w:r>
        <w:rPr>
          <w:rFonts w:ascii="Arial" w:hAnsi="Arial" w:cs="Arial"/>
        </w:rPr>
        <w:t>E</w:t>
      </w:r>
      <w:r w:rsidRPr="00EB415B">
        <w:rPr>
          <w:rFonts w:ascii="Arial" w:hAnsi="Arial" w:cs="Arial"/>
        </w:rPr>
        <w:t xml:space="preserve">MC será composta </w:t>
      </w:r>
      <w:r>
        <w:rPr>
          <w:rFonts w:ascii="Arial" w:hAnsi="Arial" w:cs="Arial"/>
        </w:rPr>
        <w:t>por servidores efetivos indicados pela Secretaria de Educação, através de Portaria, com tempo de dois anos de mandato, com possibilidade de renovação.</w:t>
      </w:r>
    </w:p>
    <w:p w14:paraId="64DB89E3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>§ 1º</w:t>
      </w:r>
      <w:r w:rsidRPr="00EB415B">
        <w:rPr>
          <w:rFonts w:ascii="Arial" w:hAnsi="Arial" w:cs="Arial"/>
        </w:rPr>
        <w:t>Os profissionais da educação exercerão as atividades da C</w:t>
      </w:r>
      <w:r>
        <w:rPr>
          <w:rFonts w:ascii="Arial" w:hAnsi="Arial" w:cs="Arial"/>
        </w:rPr>
        <w:t>E</w:t>
      </w:r>
      <w:r w:rsidRPr="00EB415B">
        <w:rPr>
          <w:rFonts w:ascii="Arial" w:hAnsi="Arial" w:cs="Arial"/>
        </w:rPr>
        <w:t xml:space="preserve">MC, sem prejuízo das funções que ocupam e </w:t>
      </w:r>
      <w:r>
        <w:rPr>
          <w:rFonts w:ascii="Arial" w:hAnsi="Arial" w:cs="Arial"/>
        </w:rPr>
        <w:t>receberão</w:t>
      </w:r>
      <w:r w:rsidRPr="00EB415B">
        <w:rPr>
          <w:rFonts w:ascii="Arial" w:hAnsi="Arial" w:cs="Arial"/>
        </w:rPr>
        <w:t xml:space="preserve"> atestado dos serviços prestados, a ser emitido ao final de cada mandato. </w:t>
      </w:r>
    </w:p>
    <w:p w14:paraId="5545A600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5</w:t>
      </w:r>
      <w:r w:rsidRPr="00EB415B">
        <w:rPr>
          <w:rFonts w:ascii="Arial" w:hAnsi="Arial" w:cs="Arial"/>
          <w:b/>
          <w:bCs/>
        </w:rPr>
        <w:t>º</w:t>
      </w:r>
      <w:r w:rsidRPr="00EB415B">
        <w:rPr>
          <w:rFonts w:ascii="Arial" w:hAnsi="Arial" w:cs="Arial"/>
        </w:rPr>
        <w:t> Mediante a constatação de conflito que envolva exclusivamente os profissionais da educação, será aplicada a legislação pertinente à matéria.</w:t>
      </w:r>
    </w:p>
    <w:p w14:paraId="6BFE345A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6</w:t>
      </w:r>
      <w:r w:rsidRPr="00EB415B">
        <w:rPr>
          <w:rFonts w:ascii="Arial" w:hAnsi="Arial" w:cs="Arial"/>
          <w:b/>
          <w:bCs/>
        </w:rPr>
        <w:t>º</w:t>
      </w:r>
      <w:r w:rsidRPr="00EB415B">
        <w:rPr>
          <w:rFonts w:ascii="Arial" w:hAnsi="Arial" w:cs="Arial"/>
        </w:rPr>
        <w:t> Os atos infracionais que violem direitos indisponíveis, que exijam a adoção das medidas previstas na Lei Federal nº 8.069, de 13 de julho de 1990 - Estatuto da Criança e do Adolescente, não serão submetidos à mediação de conflitos.</w:t>
      </w:r>
    </w:p>
    <w:p w14:paraId="122B3F2F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7</w:t>
      </w:r>
      <w:r w:rsidRPr="00EB415B">
        <w:rPr>
          <w:rFonts w:ascii="Arial" w:hAnsi="Arial" w:cs="Arial"/>
          <w:b/>
          <w:bCs/>
        </w:rPr>
        <w:t>º </w:t>
      </w:r>
      <w:r w:rsidRPr="00EB415B">
        <w:rPr>
          <w:rFonts w:ascii="Arial" w:hAnsi="Arial" w:cs="Arial"/>
        </w:rPr>
        <w:t>Fica delegada ao Secretário Municipal da Educação competência para estabelecer normas gerais e complementares voltadas ao integral cumprimento das disposições</w:t>
      </w:r>
      <w:r>
        <w:rPr>
          <w:rFonts w:ascii="Arial" w:hAnsi="Arial" w:cs="Arial"/>
        </w:rPr>
        <w:t xml:space="preserve"> desta Portaria.</w:t>
      </w:r>
    </w:p>
    <w:p w14:paraId="2023A380" w14:textId="77777777" w:rsidR="00965F9A" w:rsidRPr="00EB415B" w:rsidRDefault="00965F9A" w:rsidP="00965F9A">
      <w:pPr>
        <w:jc w:val="both"/>
        <w:rPr>
          <w:rFonts w:ascii="Arial" w:hAnsi="Arial" w:cs="Arial"/>
        </w:rPr>
      </w:pPr>
      <w:r w:rsidRPr="00EB415B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 xml:space="preserve">8º </w:t>
      </w:r>
      <w:r w:rsidRPr="00EB415B">
        <w:rPr>
          <w:rFonts w:ascii="Arial" w:hAnsi="Arial" w:cs="Arial"/>
          <w:b/>
          <w:bCs/>
        </w:rPr>
        <w:t>.</w:t>
      </w:r>
      <w:r w:rsidRPr="00EB415B">
        <w:rPr>
          <w:rFonts w:ascii="Arial" w:hAnsi="Arial" w:cs="Arial"/>
        </w:rPr>
        <w:t> Est</w:t>
      </w:r>
      <w:r>
        <w:rPr>
          <w:rFonts w:ascii="Arial" w:hAnsi="Arial" w:cs="Arial"/>
        </w:rPr>
        <w:t>a Portaria</w:t>
      </w:r>
      <w:r w:rsidRPr="00EB415B">
        <w:rPr>
          <w:rFonts w:ascii="Arial" w:hAnsi="Arial" w:cs="Arial"/>
        </w:rPr>
        <w:t xml:space="preserve"> entrará em vigor na data de sua publicação</w:t>
      </w:r>
      <w:r>
        <w:rPr>
          <w:rFonts w:ascii="Arial" w:hAnsi="Arial" w:cs="Arial"/>
        </w:rPr>
        <w:t>.</w:t>
      </w:r>
    </w:p>
    <w:p w14:paraId="5C0CBC5F" w14:textId="77777777" w:rsidR="00A06850" w:rsidRPr="007B21E3" w:rsidRDefault="00A06850" w:rsidP="00A06850">
      <w:pPr>
        <w:adjustRightInd w:val="0"/>
        <w:snapToGri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BEEF89E" wp14:editId="3FAA74EA">
            <wp:simplePos x="0" y="0"/>
            <wp:positionH relativeFrom="column">
              <wp:posOffset>1151890</wp:posOffset>
            </wp:positionH>
            <wp:positionV relativeFrom="paragraph">
              <wp:posOffset>57785</wp:posOffset>
            </wp:positionV>
            <wp:extent cx="3034030" cy="472440"/>
            <wp:effectExtent l="0" t="0" r="0" b="3810"/>
            <wp:wrapNone/>
            <wp:docPr id="94477026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38065" w14:textId="77777777" w:rsidR="00A06850" w:rsidRPr="007B21E3" w:rsidRDefault="00A06850" w:rsidP="00A06850">
      <w:pPr>
        <w:spacing w:after="0" w:line="276" w:lineRule="auto"/>
        <w:ind w:hanging="2"/>
        <w:jc w:val="center"/>
        <w:rPr>
          <w:rFonts w:ascii="Arial" w:hAnsi="Arial" w:cs="Arial"/>
          <w:color w:val="0D0D0D"/>
          <w:sz w:val="24"/>
          <w:szCs w:val="24"/>
        </w:rPr>
      </w:pPr>
      <w:r w:rsidRPr="007B21E3">
        <w:rPr>
          <w:rFonts w:ascii="Arial" w:hAnsi="Arial" w:cs="Arial"/>
          <w:b/>
          <w:color w:val="0D0D0D"/>
          <w:sz w:val="24"/>
          <w:szCs w:val="24"/>
        </w:rPr>
        <w:t>CLECIANA ALVES DE ARRUDA</w:t>
      </w:r>
    </w:p>
    <w:p w14:paraId="6E819481" w14:textId="77777777" w:rsidR="00A06850" w:rsidRPr="007B21E3" w:rsidRDefault="00A06850" w:rsidP="00A06850">
      <w:pPr>
        <w:spacing w:after="0"/>
        <w:ind w:hanging="2"/>
        <w:jc w:val="center"/>
        <w:rPr>
          <w:rFonts w:ascii="Arial" w:hAnsi="Arial" w:cs="Arial"/>
          <w:color w:val="0D0D0D"/>
          <w:sz w:val="24"/>
          <w:szCs w:val="24"/>
        </w:rPr>
      </w:pPr>
      <w:r w:rsidRPr="007B21E3">
        <w:rPr>
          <w:rFonts w:ascii="Arial" w:hAnsi="Arial" w:cs="Arial"/>
          <w:color w:val="0D0D0D"/>
          <w:sz w:val="24"/>
          <w:szCs w:val="24"/>
        </w:rPr>
        <w:t>Secretário Municipal de Educação</w:t>
      </w:r>
    </w:p>
    <w:p w14:paraId="17857831" w14:textId="016776DC" w:rsidR="00FF4112" w:rsidRPr="00A473C4" w:rsidRDefault="00A06850" w:rsidP="00A473C4">
      <w:pPr>
        <w:spacing w:after="0"/>
        <w:ind w:hanging="2"/>
        <w:jc w:val="center"/>
        <w:rPr>
          <w:rFonts w:ascii="Arial" w:hAnsi="Arial" w:cs="Arial"/>
          <w:color w:val="0D0D0D"/>
          <w:sz w:val="24"/>
          <w:szCs w:val="24"/>
        </w:rPr>
      </w:pPr>
      <w:r w:rsidRPr="007B21E3">
        <w:rPr>
          <w:rFonts w:ascii="Arial" w:hAnsi="Arial" w:cs="Arial"/>
          <w:color w:val="0D0D0D"/>
          <w:sz w:val="24"/>
          <w:szCs w:val="24"/>
        </w:rPr>
        <w:t>Portaria GP nº0</w:t>
      </w:r>
      <w:r>
        <w:rPr>
          <w:rFonts w:ascii="Arial" w:hAnsi="Arial" w:cs="Arial"/>
          <w:color w:val="0D0D0D"/>
          <w:sz w:val="24"/>
          <w:szCs w:val="24"/>
        </w:rPr>
        <w:t>17</w:t>
      </w:r>
      <w:r w:rsidRPr="007B21E3">
        <w:rPr>
          <w:rFonts w:ascii="Arial" w:hAnsi="Arial" w:cs="Arial"/>
          <w:color w:val="0D0D0D"/>
          <w:sz w:val="24"/>
          <w:szCs w:val="24"/>
        </w:rPr>
        <w:t>/202</w:t>
      </w:r>
      <w:r>
        <w:rPr>
          <w:rFonts w:ascii="Arial" w:hAnsi="Arial" w:cs="Arial"/>
          <w:color w:val="0D0D0D"/>
          <w:sz w:val="24"/>
          <w:szCs w:val="24"/>
        </w:rPr>
        <w:t>5</w:t>
      </w:r>
    </w:p>
    <w:p w14:paraId="3F41956A" w14:textId="77777777" w:rsidR="00A473C4" w:rsidRDefault="00A473C4" w:rsidP="00A473C4">
      <w:pPr>
        <w:spacing w:after="0" w:line="240" w:lineRule="auto"/>
        <w:ind w:left="-2" w:right="5526"/>
        <w:jc w:val="both"/>
        <w:rPr>
          <w:rFonts w:ascii="Arial" w:eastAsia="Arial" w:hAnsi="Arial" w:cs="Arial"/>
          <w:sz w:val="15"/>
          <w:szCs w:val="15"/>
        </w:rPr>
      </w:pPr>
      <w:bookmarkStart w:id="0" w:name="_Hlk169602808"/>
    </w:p>
    <w:p w14:paraId="7A3EE200" w14:textId="77777777" w:rsidR="00A473C4" w:rsidRDefault="00A473C4" w:rsidP="00A473C4">
      <w:pPr>
        <w:spacing w:after="0" w:line="240" w:lineRule="auto"/>
        <w:ind w:left="-2" w:right="5526"/>
        <w:jc w:val="both"/>
        <w:rPr>
          <w:rFonts w:ascii="Arial" w:eastAsia="Arial" w:hAnsi="Arial" w:cs="Arial"/>
          <w:sz w:val="15"/>
          <w:szCs w:val="15"/>
        </w:rPr>
      </w:pPr>
    </w:p>
    <w:p w14:paraId="7FD32D36" w14:textId="520DE60A" w:rsidR="00A473C4" w:rsidRPr="00730869" w:rsidRDefault="00A473C4" w:rsidP="00A473C4">
      <w:pPr>
        <w:spacing w:after="0" w:line="240" w:lineRule="auto"/>
        <w:ind w:left="-2" w:right="5526"/>
        <w:jc w:val="both"/>
        <w:rPr>
          <w:rFonts w:ascii="Arial" w:eastAsia="Arial" w:hAnsi="Arial" w:cs="Arial"/>
          <w:sz w:val="15"/>
          <w:szCs w:val="15"/>
        </w:rPr>
      </w:pPr>
      <w:r w:rsidRPr="00730869">
        <w:rPr>
          <w:rFonts w:ascii="Arial" w:eastAsia="Arial" w:hAnsi="Arial" w:cs="Arial"/>
          <w:sz w:val="15"/>
          <w:szCs w:val="15"/>
        </w:rPr>
        <w:t>Publicada na forma do art. 97, letra “B”, da Constituição do Estado de Pernambuco.</w:t>
      </w:r>
    </w:p>
    <w:p w14:paraId="637A6113" w14:textId="77777777" w:rsidR="00A473C4" w:rsidRPr="00730869" w:rsidRDefault="00A473C4" w:rsidP="00A473C4">
      <w:pPr>
        <w:spacing w:after="0" w:line="240" w:lineRule="auto"/>
        <w:ind w:right="5526" w:hanging="2"/>
        <w:jc w:val="both"/>
        <w:rPr>
          <w:rFonts w:ascii="Arial" w:eastAsia="Arial" w:hAnsi="Arial" w:cs="Arial"/>
          <w:sz w:val="15"/>
          <w:szCs w:val="15"/>
        </w:rPr>
      </w:pPr>
    </w:p>
    <w:p w14:paraId="68EAF92E" w14:textId="77777777" w:rsidR="00A473C4" w:rsidRPr="00730869" w:rsidRDefault="00A473C4" w:rsidP="00A473C4">
      <w:pPr>
        <w:spacing w:after="0" w:line="240" w:lineRule="auto"/>
        <w:ind w:right="5526" w:hanging="2"/>
        <w:jc w:val="center"/>
        <w:rPr>
          <w:rFonts w:ascii="Arial" w:eastAsia="Arial" w:hAnsi="Arial" w:cs="Arial"/>
          <w:sz w:val="15"/>
          <w:szCs w:val="15"/>
        </w:rPr>
      </w:pPr>
      <w:r w:rsidRPr="00730869">
        <w:rPr>
          <w:rFonts w:ascii="Arial" w:eastAsia="Arial" w:hAnsi="Arial" w:cs="Arial"/>
          <w:sz w:val="15"/>
          <w:szCs w:val="15"/>
        </w:rPr>
        <w:t xml:space="preserve">Santa Cruz do Capibaribe, </w:t>
      </w:r>
      <w:r>
        <w:rPr>
          <w:rFonts w:ascii="Arial" w:eastAsia="Arial" w:hAnsi="Arial" w:cs="Arial"/>
          <w:sz w:val="15"/>
          <w:szCs w:val="15"/>
        </w:rPr>
        <w:t>29</w:t>
      </w:r>
      <w:r w:rsidRPr="00730869">
        <w:rPr>
          <w:rFonts w:ascii="Arial" w:eastAsia="Arial" w:hAnsi="Arial" w:cs="Arial"/>
          <w:sz w:val="15"/>
          <w:szCs w:val="15"/>
        </w:rPr>
        <w:t>/</w:t>
      </w:r>
      <w:r>
        <w:rPr>
          <w:rFonts w:ascii="Arial" w:eastAsia="Arial" w:hAnsi="Arial" w:cs="Arial"/>
          <w:sz w:val="15"/>
          <w:szCs w:val="15"/>
        </w:rPr>
        <w:t>01</w:t>
      </w:r>
      <w:r w:rsidRPr="00730869">
        <w:rPr>
          <w:rFonts w:ascii="Arial" w:eastAsia="Arial" w:hAnsi="Arial" w:cs="Arial"/>
          <w:sz w:val="15"/>
          <w:szCs w:val="15"/>
        </w:rPr>
        <w:t>/202</w:t>
      </w:r>
      <w:r>
        <w:rPr>
          <w:rFonts w:ascii="Arial" w:eastAsia="Arial" w:hAnsi="Arial" w:cs="Arial"/>
          <w:sz w:val="15"/>
          <w:szCs w:val="15"/>
        </w:rPr>
        <w:t>6</w:t>
      </w:r>
      <w:r w:rsidRPr="00730869">
        <w:rPr>
          <w:rFonts w:ascii="Arial" w:eastAsia="Arial" w:hAnsi="Arial" w:cs="Arial"/>
          <w:sz w:val="15"/>
          <w:szCs w:val="15"/>
        </w:rPr>
        <w:t>.</w:t>
      </w:r>
    </w:p>
    <w:p w14:paraId="19664D67" w14:textId="77777777" w:rsidR="00A473C4" w:rsidRDefault="00A473C4" w:rsidP="00A473C4">
      <w:pPr>
        <w:spacing w:after="0" w:line="240" w:lineRule="auto"/>
        <w:ind w:right="5526" w:hanging="2"/>
        <w:jc w:val="center"/>
        <w:rPr>
          <w:rFonts w:ascii="Arial" w:eastAsia="Arial" w:hAnsi="Arial" w:cs="Arial"/>
          <w:sz w:val="15"/>
          <w:szCs w:val="15"/>
        </w:rPr>
      </w:pPr>
    </w:p>
    <w:p w14:paraId="04B42D48" w14:textId="77777777" w:rsidR="00A473C4" w:rsidRDefault="00A473C4" w:rsidP="00A473C4">
      <w:pPr>
        <w:spacing w:after="0" w:line="240" w:lineRule="auto"/>
        <w:ind w:right="5526" w:hanging="2"/>
        <w:jc w:val="center"/>
        <w:rPr>
          <w:rFonts w:ascii="Arial" w:eastAsia="Arial" w:hAnsi="Arial" w:cs="Arial"/>
          <w:sz w:val="15"/>
          <w:szCs w:val="15"/>
        </w:rPr>
      </w:pPr>
    </w:p>
    <w:p w14:paraId="0F39D3DD" w14:textId="77777777" w:rsidR="00A473C4" w:rsidRPr="00730869" w:rsidRDefault="00A473C4" w:rsidP="00A473C4">
      <w:pPr>
        <w:spacing w:after="0" w:line="240" w:lineRule="auto"/>
        <w:ind w:right="5526" w:hanging="2"/>
        <w:jc w:val="center"/>
        <w:rPr>
          <w:rFonts w:ascii="Arial" w:eastAsia="Arial" w:hAnsi="Arial" w:cs="Arial"/>
          <w:sz w:val="15"/>
          <w:szCs w:val="15"/>
        </w:rPr>
      </w:pPr>
    </w:p>
    <w:p w14:paraId="38817B4F" w14:textId="77777777" w:rsidR="00A473C4" w:rsidRPr="00730869" w:rsidRDefault="00A473C4" w:rsidP="00A473C4">
      <w:pPr>
        <w:spacing w:after="0" w:line="240" w:lineRule="auto"/>
        <w:ind w:right="5526" w:hanging="2"/>
        <w:jc w:val="center"/>
        <w:rPr>
          <w:rFonts w:ascii="Arial" w:eastAsia="Arial" w:hAnsi="Arial" w:cs="Arial"/>
          <w:b/>
          <w:sz w:val="15"/>
          <w:szCs w:val="15"/>
        </w:rPr>
      </w:pPr>
      <w:r w:rsidRPr="00730869">
        <w:rPr>
          <w:rFonts w:ascii="Arial" w:eastAsia="Arial" w:hAnsi="Arial" w:cs="Arial"/>
          <w:b/>
          <w:sz w:val="15"/>
          <w:szCs w:val="15"/>
        </w:rPr>
        <w:t>JOSÉ FERREIRA ARAGÃO</w:t>
      </w:r>
    </w:p>
    <w:p w14:paraId="5A645E1D" w14:textId="77777777" w:rsidR="00A473C4" w:rsidRPr="00730869" w:rsidRDefault="00A473C4" w:rsidP="00A473C4">
      <w:pPr>
        <w:spacing w:after="0" w:line="240" w:lineRule="auto"/>
        <w:ind w:right="5526" w:hanging="2"/>
        <w:jc w:val="center"/>
        <w:rPr>
          <w:rFonts w:ascii="Arial" w:eastAsia="Arial" w:hAnsi="Arial" w:cs="Arial"/>
          <w:sz w:val="15"/>
          <w:szCs w:val="15"/>
        </w:rPr>
      </w:pPr>
      <w:r w:rsidRPr="00730869">
        <w:rPr>
          <w:rFonts w:ascii="Arial" w:eastAsia="Arial" w:hAnsi="Arial" w:cs="Arial"/>
          <w:sz w:val="15"/>
          <w:szCs w:val="15"/>
        </w:rPr>
        <w:t>Secretário Executivo</w:t>
      </w:r>
    </w:p>
    <w:p w14:paraId="577B6543" w14:textId="77777777" w:rsidR="00A473C4" w:rsidRPr="00730869" w:rsidRDefault="00A473C4" w:rsidP="00A473C4">
      <w:pPr>
        <w:spacing w:after="0" w:line="240" w:lineRule="auto"/>
        <w:ind w:right="5526" w:hanging="2"/>
        <w:jc w:val="center"/>
        <w:rPr>
          <w:rFonts w:ascii="Arial" w:eastAsia="Arial" w:hAnsi="Arial" w:cs="Arial"/>
          <w:sz w:val="15"/>
          <w:szCs w:val="15"/>
        </w:rPr>
      </w:pPr>
      <w:r w:rsidRPr="00730869">
        <w:rPr>
          <w:rFonts w:ascii="Arial" w:eastAsia="Arial" w:hAnsi="Arial" w:cs="Arial"/>
          <w:sz w:val="15"/>
          <w:szCs w:val="15"/>
        </w:rPr>
        <w:t>Portaria GP nº 01</w:t>
      </w:r>
      <w:r>
        <w:rPr>
          <w:rFonts w:ascii="Arial" w:eastAsia="Arial" w:hAnsi="Arial" w:cs="Arial"/>
          <w:sz w:val="15"/>
          <w:szCs w:val="15"/>
        </w:rPr>
        <w:t>8</w:t>
      </w:r>
      <w:r w:rsidRPr="00730869">
        <w:rPr>
          <w:rFonts w:ascii="Arial" w:eastAsia="Arial" w:hAnsi="Arial" w:cs="Arial"/>
          <w:sz w:val="15"/>
          <w:szCs w:val="15"/>
        </w:rPr>
        <w:t>/202</w:t>
      </w:r>
      <w:r>
        <w:rPr>
          <w:rFonts w:ascii="Arial" w:eastAsia="Arial" w:hAnsi="Arial" w:cs="Arial"/>
          <w:sz w:val="15"/>
          <w:szCs w:val="15"/>
        </w:rPr>
        <w:t>6</w:t>
      </w:r>
    </w:p>
    <w:p w14:paraId="512B21DE" w14:textId="77777777" w:rsidR="00A17242" w:rsidRDefault="00A17242" w:rsidP="00A17242">
      <w:pPr>
        <w:spacing w:after="0"/>
        <w:rPr>
          <w:rFonts w:ascii="Arial" w:hAnsi="Arial" w:cs="Arial"/>
          <w:sz w:val="24"/>
          <w:szCs w:val="24"/>
        </w:rPr>
      </w:pPr>
    </w:p>
    <w:bookmarkEnd w:id="0"/>
    <w:p w14:paraId="1D663D93" w14:textId="77777777" w:rsidR="0028644C" w:rsidRPr="00FF4112" w:rsidRDefault="0028644C">
      <w:pPr>
        <w:rPr>
          <w:rFonts w:ascii="Arial Narrow" w:hAnsi="Arial Narrow"/>
        </w:rPr>
      </w:pPr>
    </w:p>
    <w:sectPr w:rsidR="0028644C" w:rsidRPr="00FF4112" w:rsidSect="00A473C4">
      <w:headerReference w:type="even" r:id="rId8"/>
      <w:headerReference w:type="default" r:id="rId9"/>
      <w:headerReference w:type="first" r:id="rId10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DA7AB" w14:textId="77777777" w:rsidR="008D5EC1" w:rsidRDefault="008D5EC1" w:rsidP="00C023C9">
      <w:pPr>
        <w:spacing w:after="0" w:line="240" w:lineRule="auto"/>
      </w:pPr>
      <w:r>
        <w:separator/>
      </w:r>
    </w:p>
  </w:endnote>
  <w:endnote w:type="continuationSeparator" w:id="0">
    <w:p w14:paraId="672F7FAD" w14:textId="77777777" w:rsidR="008D5EC1" w:rsidRDefault="008D5EC1" w:rsidP="00C02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7E03E" w14:textId="77777777" w:rsidR="008D5EC1" w:rsidRDefault="008D5EC1" w:rsidP="00C023C9">
      <w:pPr>
        <w:spacing w:after="0" w:line="240" w:lineRule="auto"/>
      </w:pPr>
      <w:r>
        <w:separator/>
      </w:r>
    </w:p>
  </w:footnote>
  <w:footnote w:type="continuationSeparator" w:id="0">
    <w:p w14:paraId="030F2DC2" w14:textId="77777777" w:rsidR="008D5EC1" w:rsidRDefault="008D5EC1" w:rsidP="00C02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316F" w14:textId="22AF2F7D" w:rsidR="00C023C9" w:rsidRDefault="00000000">
    <w:pPr>
      <w:pStyle w:val="Cabealho"/>
    </w:pPr>
    <w:r>
      <w:rPr>
        <w:noProof/>
      </w:rPr>
      <w:pict w14:anchorId="35BD88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26407" o:spid="_x0000_s1029" type="#_x0000_t75" style="position:absolute;margin-left:0;margin-top:0;width:595.25pt;height:841.85pt;z-index:-251657216;mso-position-horizontal:center;mso-position-horizontal-relative:margin;mso-position-vertical:center;mso-position-vertical-relative:margin" o:allowincell="f">
          <v:imagedata r:id="rId1" o:title="TIMBRADO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8B182" w14:textId="43210825" w:rsidR="00C023C9" w:rsidRDefault="00000000">
    <w:pPr>
      <w:pStyle w:val="Cabealho"/>
    </w:pPr>
    <w:r>
      <w:rPr>
        <w:noProof/>
      </w:rPr>
      <w:pict w14:anchorId="654247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26408" o:spid="_x0000_s1030" type="#_x0000_t75" style="position:absolute;margin-left:-85.15pt;margin-top:-70.7pt;width:595.25pt;height:841.85pt;z-index:-251656192;mso-position-horizontal-relative:margin;mso-position-vertical-relative:margin" o:allowincell="f">
          <v:imagedata r:id="rId1" o:title="TIMBRADO 202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ED16" w14:textId="066B4A95" w:rsidR="00C023C9" w:rsidRDefault="00000000">
    <w:pPr>
      <w:pStyle w:val="Cabealho"/>
    </w:pPr>
    <w:r>
      <w:rPr>
        <w:noProof/>
      </w:rPr>
      <w:pict w14:anchorId="5D18F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26406" o:spid="_x0000_s1028" type="#_x0000_t75" style="position:absolute;margin-left:0;margin-top:0;width:595.25pt;height:841.85pt;z-index:-251658240;mso-position-horizontal:center;mso-position-horizontal-relative:margin;mso-position-vertical:center;mso-position-vertical-relative:margin" o:allowincell="f">
          <v:imagedata r:id="rId1" o:title="TIMBRADO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4F26"/>
    <w:multiLevelType w:val="multilevel"/>
    <w:tmpl w:val="7058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17F15"/>
    <w:multiLevelType w:val="multilevel"/>
    <w:tmpl w:val="1DBE880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340EBA"/>
    <w:multiLevelType w:val="multilevel"/>
    <w:tmpl w:val="3070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724"/>
    <w:multiLevelType w:val="multilevel"/>
    <w:tmpl w:val="0B56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D6D79"/>
    <w:multiLevelType w:val="hybridMultilevel"/>
    <w:tmpl w:val="06AEA424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7961A39"/>
    <w:multiLevelType w:val="multilevel"/>
    <w:tmpl w:val="7B70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9D11EC"/>
    <w:multiLevelType w:val="multilevel"/>
    <w:tmpl w:val="8E06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D65C88"/>
    <w:multiLevelType w:val="multilevel"/>
    <w:tmpl w:val="275A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E7E16"/>
    <w:multiLevelType w:val="multilevel"/>
    <w:tmpl w:val="A5D8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4A31EC"/>
    <w:multiLevelType w:val="multilevel"/>
    <w:tmpl w:val="BDBA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8D4087"/>
    <w:multiLevelType w:val="hybridMultilevel"/>
    <w:tmpl w:val="BA20DE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17AC1"/>
    <w:multiLevelType w:val="multilevel"/>
    <w:tmpl w:val="1C50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864D76"/>
    <w:multiLevelType w:val="hybridMultilevel"/>
    <w:tmpl w:val="1A465F92"/>
    <w:lvl w:ilvl="0" w:tplc="9B105F50">
      <w:start w:val="1"/>
      <w:numFmt w:val="upperLetter"/>
      <w:lvlText w:val="%1)"/>
      <w:lvlJc w:val="left"/>
      <w:pPr>
        <w:ind w:left="7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3" w:hanging="360"/>
      </w:pPr>
    </w:lvl>
    <w:lvl w:ilvl="2" w:tplc="0416001B" w:tentative="1">
      <w:start w:val="1"/>
      <w:numFmt w:val="lowerRoman"/>
      <w:lvlText w:val="%3."/>
      <w:lvlJc w:val="right"/>
      <w:pPr>
        <w:ind w:left="2223" w:hanging="180"/>
      </w:pPr>
    </w:lvl>
    <w:lvl w:ilvl="3" w:tplc="0416000F" w:tentative="1">
      <w:start w:val="1"/>
      <w:numFmt w:val="decimal"/>
      <w:lvlText w:val="%4."/>
      <w:lvlJc w:val="left"/>
      <w:pPr>
        <w:ind w:left="2943" w:hanging="360"/>
      </w:pPr>
    </w:lvl>
    <w:lvl w:ilvl="4" w:tplc="04160019" w:tentative="1">
      <w:start w:val="1"/>
      <w:numFmt w:val="lowerLetter"/>
      <w:lvlText w:val="%5."/>
      <w:lvlJc w:val="left"/>
      <w:pPr>
        <w:ind w:left="3663" w:hanging="360"/>
      </w:pPr>
    </w:lvl>
    <w:lvl w:ilvl="5" w:tplc="0416001B" w:tentative="1">
      <w:start w:val="1"/>
      <w:numFmt w:val="lowerRoman"/>
      <w:lvlText w:val="%6."/>
      <w:lvlJc w:val="right"/>
      <w:pPr>
        <w:ind w:left="4383" w:hanging="180"/>
      </w:pPr>
    </w:lvl>
    <w:lvl w:ilvl="6" w:tplc="0416000F" w:tentative="1">
      <w:start w:val="1"/>
      <w:numFmt w:val="decimal"/>
      <w:lvlText w:val="%7."/>
      <w:lvlJc w:val="left"/>
      <w:pPr>
        <w:ind w:left="5103" w:hanging="360"/>
      </w:pPr>
    </w:lvl>
    <w:lvl w:ilvl="7" w:tplc="04160019" w:tentative="1">
      <w:start w:val="1"/>
      <w:numFmt w:val="lowerLetter"/>
      <w:lvlText w:val="%8."/>
      <w:lvlJc w:val="left"/>
      <w:pPr>
        <w:ind w:left="5823" w:hanging="360"/>
      </w:pPr>
    </w:lvl>
    <w:lvl w:ilvl="8" w:tplc="041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3" w15:restartNumberingAfterBreak="0">
    <w:nsid w:val="4DE2214A"/>
    <w:multiLevelType w:val="multilevel"/>
    <w:tmpl w:val="871E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8B15D5"/>
    <w:multiLevelType w:val="multilevel"/>
    <w:tmpl w:val="5A76C47E"/>
    <w:lvl w:ilvl="0">
      <w:start w:val="1"/>
      <w:numFmt w:val="decimal"/>
      <w:lvlText w:val="%1."/>
      <w:lvlJc w:val="left"/>
      <w:pPr>
        <w:ind w:left="114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6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23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4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6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7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9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0" w:hanging="140"/>
      </w:pPr>
      <w:rPr>
        <w:rFonts w:hint="default"/>
        <w:lang w:val="pt-PT" w:eastAsia="en-US" w:bidi="ar-SA"/>
      </w:rPr>
    </w:lvl>
  </w:abstractNum>
  <w:abstractNum w:abstractNumId="15" w15:restartNumberingAfterBreak="0">
    <w:nsid w:val="51AD2BC7"/>
    <w:multiLevelType w:val="multilevel"/>
    <w:tmpl w:val="43BE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6E1330"/>
    <w:multiLevelType w:val="multilevel"/>
    <w:tmpl w:val="86DA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4D2E7D"/>
    <w:multiLevelType w:val="multilevel"/>
    <w:tmpl w:val="5EA4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23174B"/>
    <w:multiLevelType w:val="multilevel"/>
    <w:tmpl w:val="9C60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30037D"/>
    <w:multiLevelType w:val="multilevel"/>
    <w:tmpl w:val="FEB6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AD113A"/>
    <w:multiLevelType w:val="multilevel"/>
    <w:tmpl w:val="2D9C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CF3A1E"/>
    <w:multiLevelType w:val="multilevel"/>
    <w:tmpl w:val="B204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636558">
    <w:abstractNumId w:val="14"/>
  </w:num>
  <w:num w:numId="2" w16cid:durableId="416368299">
    <w:abstractNumId w:val="12"/>
  </w:num>
  <w:num w:numId="3" w16cid:durableId="1448044336">
    <w:abstractNumId w:val="1"/>
  </w:num>
  <w:num w:numId="4" w16cid:durableId="250117859">
    <w:abstractNumId w:val="4"/>
  </w:num>
  <w:num w:numId="5" w16cid:durableId="53429125">
    <w:abstractNumId w:val="10"/>
  </w:num>
  <w:num w:numId="6" w16cid:durableId="2144731568">
    <w:abstractNumId w:val="16"/>
  </w:num>
  <w:num w:numId="7" w16cid:durableId="515654223">
    <w:abstractNumId w:val="20"/>
  </w:num>
  <w:num w:numId="8" w16cid:durableId="610210513">
    <w:abstractNumId w:val="2"/>
  </w:num>
  <w:num w:numId="9" w16cid:durableId="553008457">
    <w:abstractNumId w:val="3"/>
  </w:num>
  <w:num w:numId="10" w16cid:durableId="1142887577">
    <w:abstractNumId w:val="19"/>
  </w:num>
  <w:num w:numId="11" w16cid:durableId="412557549">
    <w:abstractNumId w:val="18"/>
  </w:num>
  <w:num w:numId="12" w16cid:durableId="1203786208">
    <w:abstractNumId w:val="13"/>
  </w:num>
  <w:num w:numId="13" w16cid:durableId="1133258359">
    <w:abstractNumId w:val="15"/>
  </w:num>
  <w:num w:numId="14" w16cid:durableId="1687442363">
    <w:abstractNumId w:val="17"/>
  </w:num>
  <w:num w:numId="15" w16cid:durableId="914825379">
    <w:abstractNumId w:val="21"/>
  </w:num>
  <w:num w:numId="16" w16cid:durableId="1845052605">
    <w:abstractNumId w:val="8"/>
  </w:num>
  <w:num w:numId="17" w16cid:durableId="1839074257">
    <w:abstractNumId w:val="9"/>
  </w:num>
  <w:num w:numId="18" w16cid:durableId="1964577390">
    <w:abstractNumId w:val="6"/>
  </w:num>
  <w:num w:numId="19" w16cid:durableId="1303270293">
    <w:abstractNumId w:val="7"/>
  </w:num>
  <w:num w:numId="20" w16cid:durableId="592327323">
    <w:abstractNumId w:val="11"/>
  </w:num>
  <w:num w:numId="21" w16cid:durableId="1612130529">
    <w:abstractNumId w:val="5"/>
  </w:num>
  <w:num w:numId="22" w16cid:durableId="134474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C9"/>
    <w:rsid w:val="0000582E"/>
    <w:rsid w:val="000F217D"/>
    <w:rsid w:val="0028644C"/>
    <w:rsid w:val="00364480"/>
    <w:rsid w:val="00435966"/>
    <w:rsid w:val="004606DC"/>
    <w:rsid w:val="0049581F"/>
    <w:rsid w:val="00535960"/>
    <w:rsid w:val="00555D12"/>
    <w:rsid w:val="005C4875"/>
    <w:rsid w:val="005D438E"/>
    <w:rsid w:val="006B5367"/>
    <w:rsid w:val="007227A3"/>
    <w:rsid w:val="007C64B1"/>
    <w:rsid w:val="007F47FD"/>
    <w:rsid w:val="00815292"/>
    <w:rsid w:val="008B1C4A"/>
    <w:rsid w:val="008D5EC1"/>
    <w:rsid w:val="009431DE"/>
    <w:rsid w:val="00965F9A"/>
    <w:rsid w:val="009B21A1"/>
    <w:rsid w:val="009B5EE7"/>
    <w:rsid w:val="00A06850"/>
    <w:rsid w:val="00A17242"/>
    <w:rsid w:val="00A473C4"/>
    <w:rsid w:val="00A47B34"/>
    <w:rsid w:val="00A579DE"/>
    <w:rsid w:val="00A605EB"/>
    <w:rsid w:val="00A95982"/>
    <w:rsid w:val="00A970C9"/>
    <w:rsid w:val="00A97362"/>
    <w:rsid w:val="00AD5E6E"/>
    <w:rsid w:val="00B515BC"/>
    <w:rsid w:val="00BB1AF9"/>
    <w:rsid w:val="00BE4F30"/>
    <w:rsid w:val="00C023C9"/>
    <w:rsid w:val="00C0317C"/>
    <w:rsid w:val="00C3273F"/>
    <w:rsid w:val="00C33D95"/>
    <w:rsid w:val="00D339B5"/>
    <w:rsid w:val="00D655BF"/>
    <w:rsid w:val="00DE03CB"/>
    <w:rsid w:val="00E15849"/>
    <w:rsid w:val="00F173B1"/>
    <w:rsid w:val="00F2517F"/>
    <w:rsid w:val="00FF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66994"/>
  <w15:chartTrackingRefBased/>
  <w15:docId w15:val="{9538F3DF-ECCD-4709-A74D-C0277FDC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02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02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023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02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23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2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2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2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2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23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023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023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023C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23C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23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23C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23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23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02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02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02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02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02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023C9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C023C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023C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023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023C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023C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02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23C9"/>
  </w:style>
  <w:style w:type="paragraph" w:styleId="Rodap">
    <w:name w:val="footer"/>
    <w:basedOn w:val="Normal"/>
    <w:link w:val="RodapChar"/>
    <w:uiPriority w:val="99"/>
    <w:unhideWhenUsed/>
    <w:rsid w:val="00C02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23C9"/>
  </w:style>
  <w:style w:type="character" w:styleId="Hyperlink">
    <w:name w:val="Hyperlink"/>
    <w:uiPriority w:val="99"/>
    <w:rsid w:val="00C3273F"/>
    <w:rPr>
      <w:color w:val="0000FF"/>
      <w:u w:val="single"/>
    </w:rPr>
  </w:style>
  <w:style w:type="character" w:customStyle="1" w:styleId="PargrafodaListaChar">
    <w:name w:val="Parágrafo da Lista Char"/>
    <w:link w:val="PargrafodaLista"/>
    <w:uiPriority w:val="34"/>
    <w:locked/>
    <w:rsid w:val="00C3273F"/>
  </w:style>
  <w:style w:type="paragraph" w:styleId="Corpodetexto">
    <w:name w:val="Body Text"/>
    <w:basedOn w:val="Normal"/>
    <w:link w:val="CorpodetextoChar"/>
    <w:uiPriority w:val="1"/>
    <w:qFormat/>
    <w:rsid w:val="00C327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3273F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table" w:styleId="Tabelacomgrade">
    <w:name w:val="Table Grid"/>
    <w:basedOn w:val="Tabelanormal"/>
    <w:rsid w:val="00C3273F"/>
    <w:pPr>
      <w:keepLines/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Times New Roman" w:hAnsi="Calibri" w:cs="Times New Roman"/>
      <w:kern w:val="0"/>
      <w:position w:val="-1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3273F"/>
    <w:pPr>
      <w:keepLines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color w:val="000000"/>
      <w:kern w:val="0"/>
      <w:position w:val="-1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744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Natam Liberato</dc:creator>
  <cp:keywords/>
  <dc:description/>
  <cp:lastModifiedBy>Betto Aragão</cp:lastModifiedBy>
  <cp:revision>3</cp:revision>
  <dcterms:created xsi:type="dcterms:W3CDTF">2026-06-22T15:26:00Z</dcterms:created>
  <dcterms:modified xsi:type="dcterms:W3CDTF">2026-06-22T15:26:00Z</dcterms:modified>
</cp:coreProperties>
</file>